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A2" w:rsidRDefault="00D50DE1" w:rsidP="00D50DE1">
      <w:pPr>
        <w:pStyle w:val="a3"/>
      </w:pPr>
      <w:bookmarkStart w:id="0" w:name="_GoBack"/>
      <w:r>
        <w:t xml:space="preserve">09.12.2022 </w:t>
      </w:r>
      <w:r w:rsidRPr="00D50DE1">
        <w:t>II Международный профессионально-исследовательский конкурс </w:t>
      </w:r>
      <w:r>
        <w:t>«Л</w:t>
      </w:r>
      <w:r w:rsidRPr="00D50DE1">
        <w:t>учшая педагогическая разработка 2022</w:t>
      </w:r>
      <w:r>
        <w:t>»</w:t>
      </w:r>
      <w:bookmarkEnd w:id="0"/>
    </w:p>
    <w:p w:rsidR="00D50DE1" w:rsidRDefault="00D50DE1" w:rsidP="00D50DE1">
      <w:pPr>
        <w:pStyle w:val="a3"/>
      </w:pPr>
    </w:p>
    <w:p w:rsidR="00D50DE1" w:rsidRDefault="00D50DE1" w:rsidP="00D50DE1">
      <w:pPr>
        <w:pStyle w:val="a4"/>
        <w:spacing w:before="0" w:beforeAutospacing="0" w:after="225" w:afterAutospacing="0"/>
        <w:jc w:val="center"/>
        <w:rPr>
          <w:rFonts w:ascii="Gotham Pro" w:hAnsi="Gotham Pro" w:cs="Gotham Pro"/>
          <w:color w:val="2C2D2F"/>
        </w:rPr>
      </w:pPr>
      <w:r>
        <w:rPr>
          <w:rStyle w:val="a5"/>
          <w:rFonts w:ascii="Gotham Pro" w:hAnsi="Gotham Pro" w:cs="Gotham Pro"/>
          <w:color w:val="000080"/>
        </w:rPr>
        <w:t>ЛУЧШАЯ ПЕДАГОГИЧЕСКАЯ РАЗРАБОТКА 2022</w:t>
      </w:r>
    </w:p>
    <w:p w:rsidR="00D50DE1" w:rsidRDefault="00D50DE1" w:rsidP="00D50DE1">
      <w:pPr>
        <w:pStyle w:val="a4"/>
        <w:spacing w:before="0" w:beforeAutospacing="0" w:after="225" w:afterAutospacing="0"/>
        <w:rPr>
          <w:rStyle w:val="a5"/>
          <w:rFonts w:ascii="Gotham Pro" w:hAnsi="Gotham Pro" w:cs="Gotham Pro"/>
          <w:color w:val="00B004"/>
        </w:rPr>
      </w:pPr>
      <w:r>
        <w:rPr>
          <w:rFonts w:ascii="Gotham Pro" w:hAnsi="Gotham Pro" w:cs="Gotham Pro"/>
          <w:color w:val="2C2D2F"/>
        </w:rPr>
        <w:t>Дата проведения:</w:t>
      </w:r>
      <w:r>
        <w:rPr>
          <w:rStyle w:val="a5"/>
          <w:rFonts w:ascii="Gotham Pro" w:hAnsi="Gotham Pro" w:cs="Gotham Pro"/>
          <w:color w:val="00B004"/>
        </w:rPr>
        <w:t> 27 декабря 2022 г.</w:t>
      </w:r>
    </w:p>
    <w:p w:rsidR="00D50DE1" w:rsidRPr="00D50DE1" w:rsidRDefault="00D50DE1" w:rsidP="00D50DE1">
      <w:pPr>
        <w:shd w:val="clear" w:color="auto" w:fill="FFFFFF"/>
        <w:spacing w:after="225" w:line="240" w:lineRule="auto"/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</w:pPr>
      <w:r w:rsidRPr="00D50DE1">
        <w:rPr>
          <w:rFonts w:ascii="Gotham Pro" w:eastAsia="Times New Roman" w:hAnsi="Gotham Pro" w:cs="Gotham Pro"/>
          <w:b/>
          <w:bCs/>
          <w:color w:val="2C2D2F"/>
          <w:sz w:val="24"/>
          <w:szCs w:val="24"/>
          <w:lang w:eastAsia="ru-RU"/>
        </w:rPr>
        <w:t>Цель Конкурса</w:t>
      </w:r>
      <w:r w:rsidRPr="00D50DE1"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  <w:t> – способствовать обобщению и распространению передового педагогического опыта и лучших педагогических практик, а также повышению профессионального уровня педагогических работников.</w:t>
      </w:r>
    </w:p>
    <w:p w:rsidR="00D50DE1" w:rsidRDefault="00D50DE1" w:rsidP="00D50DE1">
      <w:pPr>
        <w:pStyle w:val="a4"/>
        <w:spacing w:before="0" w:beforeAutospacing="0" w:after="225" w:afterAutospacing="0"/>
        <w:rPr>
          <w:rFonts w:ascii="Gotham Pro" w:hAnsi="Gotham Pro" w:cs="Gotham Pro"/>
          <w:color w:val="2C2D2F"/>
        </w:rPr>
      </w:pPr>
      <w:r>
        <w:rPr>
          <w:rFonts w:ascii="Gotham Pro" w:hAnsi="Gotham Pro" w:cs="Gotham Pro"/>
          <w:color w:val="2C2D2F"/>
        </w:rPr>
        <w:t>К участию в конкурсе принимаются статьи объемом от 5 до 12 страниц на русском и английском языках. Авторами одной конкурсной работы могут быть несколько человек. </w:t>
      </w:r>
    </w:p>
    <w:p w:rsidR="00D50DE1" w:rsidRDefault="00D50DE1" w:rsidP="00D50DE1">
      <w:pPr>
        <w:pStyle w:val="a4"/>
        <w:spacing w:before="0" w:beforeAutospacing="0" w:after="225" w:afterAutospacing="0"/>
        <w:rPr>
          <w:rFonts w:ascii="Gotham Pro" w:hAnsi="Gotham Pro" w:cs="Gotham Pro"/>
          <w:color w:val="2C2D2F"/>
        </w:rPr>
      </w:pPr>
      <w:r>
        <w:rPr>
          <w:rStyle w:val="a5"/>
          <w:rFonts w:ascii="Gotham Pro" w:hAnsi="Gotham Pro" w:cs="Gotham Pro"/>
          <w:color w:val="000000"/>
        </w:rPr>
        <w:t>По итогам конкурса участники, чьи работы прошли отбор и были приняты к участию в конкурсе, получают:</w:t>
      </w:r>
    </w:p>
    <w:p w:rsidR="00D50DE1" w:rsidRDefault="00D50DE1" w:rsidP="00D50DE1">
      <w:pPr>
        <w:pStyle w:val="a4"/>
        <w:spacing w:before="0" w:beforeAutospacing="0" w:after="225" w:afterAutospacing="0"/>
        <w:rPr>
          <w:rFonts w:ascii="Gotham Pro" w:hAnsi="Gotham Pro" w:cs="Gotham Pro"/>
          <w:color w:val="2C2D2F"/>
        </w:rPr>
      </w:pPr>
      <w:r>
        <w:rPr>
          <w:rStyle w:val="a5"/>
          <w:rFonts w:ascii="Gotham Pro" w:hAnsi="Gotham Pro" w:cs="Gotham Pro"/>
          <w:color w:val="2C2D2F"/>
        </w:rPr>
        <w:t>1.</w:t>
      </w:r>
      <w:r>
        <w:rPr>
          <w:rFonts w:ascii="Gotham Pro" w:hAnsi="Gotham Pro" w:cs="Gotham Pro"/>
          <w:color w:val="2C2D2F"/>
        </w:rPr>
        <w:t> </w:t>
      </w:r>
      <w:r>
        <w:rPr>
          <w:rStyle w:val="a5"/>
          <w:rFonts w:ascii="Gotham Pro" w:hAnsi="Gotham Pro" w:cs="Gotham Pro"/>
          <w:color w:val="FF0000"/>
        </w:rPr>
        <w:t>Публикацию</w:t>
      </w:r>
      <w:r>
        <w:rPr>
          <w:rFonts w:ascii="Gotham Pro" w:hAnsi="Gotham Pro" w:cs="Gotham Pro"/>
          <w:color w:val="FF0000"/>
        </w:rPr>
        <w:t> </w:t>
      </w:r>
      <w:r>
        <w:rPr>
          <w:rFonts w:ascii="Gotham Pro" w:hAnsi="Gotham Pro" w:cs="Gotham Pro"/>
          <w:color w:val="2C2D2F"/>
        </w:rPr>
        <w:t>конкурсной работы (статьи) в сборнике статей конкурса «ЛУЧШАЯ ПЕДАГОГИЧЕСКАЯ РАЗРАБОТКА 2022». Сборнику присваиваются </w:t>
      </w:r>
      <w:r>
        <w:rPr>
          <w:rStyle w:val="a5"/>
          <w:rFonts w:ascii="Gotham Pro" w:hAnsi="Gotham Pro" w:cs="Gotham Pro"/>
          <w:color w:val="2C2D2F"/>
        </w:rPr>
        <w:t>УДК, ББК, ISBN;</w:t>
      </w:r>
    </w:p>
    <w:p w:rsidR="00D50DE1" w:rsidRDefault="00D50DE1" w:rsidP="00D50DE1">
      <w:pPr>
        <w:pStyle w:val="a4"/>
        <w:spacing w:before="0" w:beforeAutospacing="0" w:after="225" w:afterAutospacing="0"/>
        <w:rPr>
          <w:rFonts w:ascii="Gotham Pro" w:hAnsi="Gotham Pro" w:cs="Gotham Pro"/>
          <w:color w:val="2C2D2F"/>
        </w:rPr>
      </w:pPr>
      <w:r>
        <w:rPr>
          <w:rStyle w:val="a5"/>
          <w:rFonts w:ascii="Gotham Pro" w:hAnsi="Gotham Pro" w:cs="Gotham Pro"/>
          <w:color w:val="2C2D2F"/>
        </w:rPr>
        <w:t>2.</w:t>
      </w:r>
      <w:r>
        <w:rPr>
          <w:rFonts w:ascii="Gotham Pro" w:hAnsi="Gotham Pro" w:cs="Gotham Pro"/>
          <w:color w:val="2C2D2F"/>
        </w:rPr>
        <w:t> </w:t>
      </w:r>
      <w:r>
        <w:rPr>
          <w:rStyle w:val="a5"/>
          <w:rFonts w:ascii="Gotham Pro" w:hAnsi="Gotham Pro" w:cs="Gotham Pro"/>
          <w:color w:val="2C2D2F"/>
        </w:rPr>
        <w:t>Именные </w:t>
      </w:r>
      <w:r>
        <w:rPr>
          <w:rStyle w:val="a5"/>
          <w:rFonts w:ascii="Gotham Pro" w:hAnsi="Gotham Pro" w:cs="Gotham Pro"/>
          <w:color w:val="FF0000"/>
        </w:rPr>
        <w:t>Дипломы</w:t>
      </w:r>
      <w:r>
        <w:rPr>
          <w:rFonts w:ascii="Gotham Pro" w:hAnsi="Gotham Pro" w:cs="Gotham Pro"/>
          <w:color w:val="FF0000"/>
        </w:rPr>
        <w:t> </w:t>
      </w:r>
      <w:r>
        <w:rPr>
          <w:rFonts w:ascii="Gotham Pro" w:hAnsi="Gotham Pro" w:cs="Gotham Pro"/>
          <w:color w:val="2C2D2F"/>
        </w:rPr>
        <w:t>(I, II или III степени) по решению редколлегии;</w:t>
      </w:r>
    </w:p>
    <w:p w:rsidR="00D50DE1" w:rsidRDefault="00D50DE1" w:rsidP="00D50DE1">
      <w:pPr>
        <w:pStyle w:val="a4"/>
        <w:spacing w:before="0" w:beforeAutospacing="0" w:after="225" w:afterAutospacing="0"/>
        <w:rPr>
          <w:rFonts w:ascii="Gotham Pro" w:hAnsi="Gotham Pro" w:cs="Gotham Pro"/>
          <w:color w:val="2C2D2F"/>
        </w:rPr>
      </w:pPr>
      <w:r>
        <w:rPr>
          <w:rStyle w:val="a5"/>
          <w:rFonts w:ascii="Gotham Pro" w:hAnsi="Gotham Pro" w:cs="Gotham Pro"/>
          <w:color w:val="2C2D2F"/>
        </w:rPr>
        <w:t>3. Размещение</w:t>
      </w:r>
      <w:r>
        <w:rPr>
          <w:rFonts w:ascii="Gotham Pro" w:hAnsi="Gotham Pro" w:cs="Gotham Pro"/>
          <w:color w:val="2C2D2F"/>
        </w:rPr>
        <w:t> сборника и публикации участника в </w:t>
      </w:r>
      <w:r>
        <w:rPr>
          <w:rStyle w:val="a5"/>
          <w:rFonts w:ascii="Gotham Pro" w:hAnsi="Gotham Pro" w:cs="Gotham Pro"/>
          <w:color w:val="2C2D2F"/>
        </w:rPr>
        <w:t>Научной электронной библиотеке</w:t>
      </w:r>
      <w:r>
        <w:rPr>
          <w:rFonts w:ascii="Gotham Pro" w:hAnsi="Gotham Pro" w:cs="Gotham Pro"/>
          <w:color w:val="2C2D2F"/>
        </w:rPr>
        <w:t> </w:t>
      </w:r>
      <w:proofErr w:type="spellStart"/>
      <w:r>
        <w:rPr>
          <w:rStyle w:val="a5"/>
          <w:rFonts w:ascii="Gotham Pro" w:hAnsi="Gotham Pro" w:cs="Gotham Pro"/>
          <w:color w:val="FF0000"/>
        </w:rPr>
        <w:t>eLIBRARY</w:t>
      </w:r>
      <w:proofErr w:type="spellEnd"/>
      <w:r>
        <w:rPr>
          <w:rStyle w:val="a5"/>
          <w:rFonts w:ascii="Gotham Pro" w:hAnsi="Gotham Pro" w:cs="Gotham Pro"/>
          <w:color w:val="FF0000"/>
        </w:rPr>
        <w:t> </w:t>
      </w:r>
      <w:r>
        <w:rPr>
          <w:rFonts w:ascii="Gotham Pro" w:hAnsi="Gotham Pro" w:cs="Gotham Pro"/>
          <w:color w:val="2C2D2F"/>
        </w:rPr>
        <w:t>(Договор №467-03/2018K);</w:t>
      </w:r>
    </w:p>
    <w:p w:rsidR="00D50DE1" w:rsidRDefault="00D50DE1" w:rsidP="00D50DE1">
      <w:pPr>
        <w:pStyle w:val="a4"/>
        <w:spacing w:before="0" w:beforeAutospacing="0" w:after="225" w:afterAutospacing="0"/>
        <w:rPr>
          <w:rFonts w:ascii="Gotham Pro" w:hAnsi="Gotham Pro" w:cs="Gotham Pro"/>
          <w:color w:val="2C2D2F"/>
        </w:rPr>
      </w:pPr>
      <w:r>
        <w:rPr>
          <w:rStyle w:val="a5"/>
          <w:rFonts w:ascii="Gotham Pro" w:hAnsi="Gotham Pro" w:cs="Gotham Pro"/>
          <w:color w:val="2C2D2F"/>
        </w:rPr>
        <w:t>4. </w:t>
      </w:r>
      <w:r>
        <w:rPr>
          <w:rStyle w:val="a5"/>
          <w:rFonts w:ascii="Gotham Pro" w:hAnsi="Gotham Pro" w:cs="Gotham Pro"/>
          <w:color w:val="FF0000"/>
        </w:rPr>
        <w:t>DOI</w:t>
      </w:r>
      <w:r>
        <w:rPr>
          <w:rStyle w:val="a5"/>
          <w:rFonts w:ascii="Gotham Pro" w:hAnsi="Gotham Pro" w:cs="Gotham Pro"/>
          <w:color w:val="2C2D2F"/>
        </w:rPr>
        <w:t> </w:t>
      </w:r>
      <w:r>
        <w:rPr>
          <w:rFonts w:ascii="Gotham Pro" w:hAnsi="Gotham Pro" w:cs="Gotham Pro"/>
          <w:color w:val="2C2D2F"/>
        </w:rPr>
        <w:t>- международный цифровой идентификатор публикации (см. условия участия);</w:t>
      </w:r>
    </w:p>
    <w:p w:rsidR="00D50DE1" w:rsidRDefault="00D50DE1" w:rsidP="00D50DE1">
      <w:pPr>
        <w:pStyle w:val="a4"/>
        <w:spacing w:before="0" w:beforeAutospacing="0" w:after="225" w:afterAutospacing="0"/>
        <w:rPr>
          <w:rFonts w:ascii="Gotham Pro" w:hAnsi="Gotham Pro" w:cs="Gotham Pro"/>
          <w:color w:val="2C2D2F"/>
        </w:rPr>
      </w:pPr>
      <w:r>
        <w:rPr>
          <w:rStyle w:val="a5"/>
          <w:rFonts w:ascii="Gotham Pro" w:hAnsi="Gotham Pro" w:cs="Gotham Pro"/>
          <w:color w:val="2C2D2F"/>
        </w:rPr>
        <w:t>5.</w:t>
      </w:r>
      <w:r>
        <w:rPr>
          <w:rFonts w:ascii="Gotham Pro" w:hAnsi="Gotham Pro" w:cs="Gotham Pro"/>
          <w:color w:val="2C2D2F"/>
        </w:rPr>
        <w:t> </w:t>
      </w:r>
      <w:r>
        <w:rPr>
          <w:rStyle w:val="a5"/>
          <w:rFonts w:ascii="Gotham Pro" w:hAnsi="Gotham Pro" w:cs="Gotham Pro"/>
          <w:color w:val="2C2D2F"/>
        </w:rPr>
        <w:t> </w:t>
      </w:r>
      <w:r>
        <w:rPr>
          <w:rStyle w:val="a5"/>
          <w:rFonts w:ascii="Gotham Pro" w:hAnsi="Gotham Pro" w:cs="Gotham Pro"/>
          <w:color w:val="00B004"/>
        </w:rPr>
        <w:t>Бесплатный </w:t>
      </w:r>
      <w:r>
        <w:rPr>
          <w:rStyle w:val="a5"/>
          <w:rFonts w:ascii="Gotham Pro" w:hAnsi="Gotham Pro" w:cs="Gotham Pro"/>
          <w:color w:val="FF0000"/>
        </w:rPr>
        <w:t>сборник</w:t>
      </w:r>
      <w:r>
        <w:rPr>
          <w:rFonts w:ascii="Gotham Pro" w:hAnsi="Gotham Pro" w:cs="Gotham Pro"/>
          <w:color w:val="FF0000"/>
        </w:rPr>
        <w:t> </w:t>
      </w:r>
      <w:r>
        <w:rPr>
          <w:rStyle w:val="a5"/>
          <w:rFonts w:ascii="Gotham Pro" w:hAnsi="Gotham Pro" w:cs="Gotham Pro"/>
          <w:color w:val="FF0000"/>
        </w:rPr>
        <w:t>статей конкурса</w:t>
      </w:r>
      <w:r>
        <w:rPr>
          <w:rFonts w:ascii="Gotham Pro" w:hAnsi="Gotham Pro" w:cs="Gotham Pro"/>
          <w:color w:val="2C2D2F"/>
        </w:rPr>
        <w:t> «ЛУЧШАЯ ПЕДАГОГИЧЕСКАЯ РАЗРАБОТКА 2022» (в электронном виде).  </w:t>
      </w:r>
    </w:p>
    <w:p w:rsidR="00D50DE1" w:rsidRDefault="00D50DE1" w:rsidP="00D50DE1">
      <w:pPr>
        <w:pStyle w:val="a4"/>
        <w:spacing w:before="0" w:beforeAutospacing="0" w:after="225" w:afterAutospacing="0"/>
        <w:rPr>
          <w:rFonts w:ascii="Gotham Pro" w:hAnsi="Gotham Pro" w:cs="Gotham Pro"/>
          <w:color w:val="2C2D2F"/>
        </w:rPr>
      </w:pPr>
      <w:r>
        <w:rPr>
          <w:rStyle w:val="a5"/>
          <w:rFonts w:ascii="Gotham Pro" w:hAnsi="Gotham Pro" w:cs="Gotham Pro"/>
          <w:color w:val="2C2D2F"/>
        </w:rPr>
        <w:t>6.</w:t>
      </w:r>
      <w:r>
        <w:rPr>
          <w:rFonts w:ascii="Gotham Pro" w:hAnsi="Gotham Pro" w:cs="Gotham Pro"/>
          <w:color w:val="2C2D2F"/>
        </w:rPr>
        <w:t> По итогам конкурсов предоставляется выписка из Приказа, Протокола рассмотрения и оценки конкурсных работ и другие необходимые документы.</w:t>
      </w:r>
    </w:p>
    <w:p w:rsidR="00D50DE1" w:rsidRDefault="00D50DE1" w:rsidP="00D50DE1">
      <w:pPr>
        <w:pStyle w:val="a4"/>
        <w:spacing w:before="0" w:beforeAutospacing="0" w:after="225" w:afterAutospacing="0"/>
        <w:rPr>
          <w:rFonts w:ascii="Gotham Pro" w:hAnsi="Gotham Pro" w:cs="Gotham Pro"/>
          <w:color w:val="2C2D2F"/>
        </w:rPr>
      </w:pPr>
      <w:r>
        <w:rPr>
          <w:rFonts w:ascii="Gotham Pro" w:hAnsi="Gotham Pro" w:cs="Gotham Pro"/>
          <w:color w:val="2C2D2F"/>
        </w:rPr>
        <w:t>Сборник статей конкурса формируется </w:t>
      </w:r>
      <w:r>
        <w:rPr>
          <w:rStyle w:val="a5"/>
          <w:rFonts w:ascii="Gotham Pro" w:hAnsi="Gotham Pro" w:cs="Gotham Pro"/>
          <w:color w:val="2C2D2F"/>
        </w:rPr>
        <w:t>в течение 5 дней</w:t>
      </w:r>
      <w:r>
        <w:rPr>
          <w:rFonts w:ascii="Gotham Pro" w:hAnsi="Gotham Pro" w:cs="Gotham Pro"/>
          <w:color w:val="2C2D2F"/>
        </w:rPr>
        <w:t> после окончания приема конкурсных работ и будет размещен на нашем сайте в разделе</w:t>
      </w:r>
      <w:r>
        <w:rPr>
          <w:rFonts w:ascii="Gotham Pro" w:hAnsi="Gotham Pro" w:cs="Gotham Pro"/>
          <w:color w:val="0000FF"/>
        </w:rPr>
        <w:t> </w:t>
      </w:r>
      <w:hyperlink r:id="rId7" w:tgtFrame="_blank" w:history="1">
        <w:r>
          <w:rPr>
            <w:rStyle w:val="a6"/>
            <w:rFonts w:ascii="Gotham Pro" w:hAnsi="Gotham Pro" w:cs="Gotham Pro"/>
            <w:u w:val="none"/>
          </w:rPr>
          <w:t>Архив конкурсов.</w:t>
        </w:r>
      </w:hyperlink>
    </w:p>
    <w:p w:rsidR="00D50DE1" w:rsidRDefault="00D50DE1" w:rsidP="00D50DE1">
      <w:pPr>
        <w:pStyle w:val="a4"/>
        <w:spacing w:before="0" w:beforeAutospacing="0" w:after="225" w:afterAutospacing="0"/>
        <w:rPr>
          <w:rFonts w:ascii="Gotham Pro" w:hAnsi="Gotham Pro" w:cs="Gotham Pro"/>
          <w:color w:val="2C2D2F"/>
        </w:rPr>
      </w:pPr>
      <w:r>
        <w:rPr>
          <w:rFonts w:ascii="Gotham Pro" w:hAnsi="Gotham Pro" w:cs="Gotham Pro"/>
          <w:color w:val="2C2D2F"/>
        </w:rPr>
        <w:t xml:space="preserve">Научного руководителя можно указывать в статье. По итогам мероприятия он указывается в Дипломе участника и индексируется в </w:t>
      </w:r>
      <w:proofErr w:type="spellStart"/>
      <w:r>
        <w:rPr>
          <w:rFonts w:ascii="Gotham Pro" w:hAnsi="Gotham Pro" w:cs="Gotham Pro"/>
          <w:color w:val="2C2D2F"/>
        </w:rPr>
        <w:t>eLIBRARY</w:t>
      </w:r>
      <w:proofErr w:type="spellEnd"/>
      <w:r>
        <w:rPr>
          <w:rFonts w:ascii="Gotham Pro" w:hAnsi="Gotham Pro" w:cs="Gotham Pro"/>
          <w:color w:val="2C2D2F"/>
        </w:rPr>
        <w:t>. Наличие научного руководителя не является обязательным.</w:t>
      </w:r>
    </w:p>
    <w:p w:rsidR="00D50DE1" w:rsidRDefault="00D50DE1" w:rsidP="00D50DE1">
      <w:pPr>
        <w:pStyle w:val="a4"/>
        <w:spacing w:before="0" w:beforeAutospacing="0" w:after="225" w:afterAutospacing="0"/>
        <w:rPr>
          <w:rFonts w:ascii="Gotham Pro" w:hAnsi="Gotham Pro" w:cs="Gotham Pro"/>
          <w:color w:val="2C2D2F"/>
        </w:rPr>
      </w:pPr>
      <w:proofErr w:type="spellStart"/>
      <w:r>
        <w:rPr>
          <w:rFonts w:ascii="Gotham Pro" w:hAnsi="Gotham Pro" w:cs="Gotham Pro"/>
          <w:color w:val="2C2D2F"/>
        </w:rPr>
        <w:t>Оргвзнос</w:t>
      </w:r>
      <w:proofErr w:type="spellEnd"/>
      <w:r>
        <w:rPr>
          <w:rFonts w:ascii="Gotham Pro" w:hAnsi="Gotham Pro" w:cs="Gotham Pro"/>
          <w:color w:val="2C2D2F"/>
        </w:rPr>
        <w:t xml:space="preserve"> за публикацию: </w:t>
      </w:r>
      <w:r>
        <w:rPr>
          <w:rFonts w:ascii="Gotham Pro" w:hAnsi="Gotham Pro" w:cs="Gotham Pro"/>
          <w:color w:val="00B004"/>
        </w:rPr>
        <w:t>950 руб.</w:t>
      </w:r>
    </w:p>
    <w:p w:rsidR="00D50DE1" w:rsidRPr="00D50DE1" w:rsidRDefault="00D50DE1" w:rsidP="00D50DE1">
      <w:pPr>
        <w:spacing w:after="225" w:line="240" w:lineRule="auto"/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</w:pPr>
      <w:r w:rsidRPr="00D50DE1">
        <w:rPr>
          <w:rFonts w:ascii="Gotham Pro" w:eastAsia="Times New Roman" w:hAnsi="Gotham Pro" w:cs="Gotham Pro"/>
          <w:b/>
          <w:bCs/>
          <w:color w:val="00B004"/>
          <w:sz w:val="24"/>
          <w:szCs w:val="24"/>
          <w:lang w:eastAsia="ru-RU"/>
        </w:rPr>
        <w:t>КАК ПРИНЯТЬ УЧАСТИЕ В КОНКУРСЕ?</w:t>
      </w:r>
    </w:p>
    <w:p w:rsidR="00D50DE1" w:rsidRPr="00D50DE1" w:rsidRDefault="00D50DE1" w:rsidP="00D50DE1">
      <w:pPr>
        <w:spacing w:after="225" w:line="240" w:lineRule="auto"/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</w:pPr>
      <w:r w:rsidRPr="00D50DE1">
        <w:rPr>
          <w:rFonts w:ascii="Gotham Pro" w:eastAsia="Times New Roman" w:hAnsi="Gotham Pro" w:cs="Gotham Pro"/>
          <w:b/>
          <w:bCs/>
          <w:color w:val="2C2D2F"/>
          <w:sz w:val="24"/>
          <w:szCs w:val="24"/>
          <w:lang w:eastAsia="ru-RU"/>
        </w:rPr>
        <w:t>Шаг 1:</w:t>
      </w:r>
      <w:r w:rsidRPr="00D50DE1"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  <w:t> пройти </w:t>
      </w:r>
      <w:hyperlink r:id="rId8" w:history="1">
        <w:r w:rsidRPr="00D50DE1">
          <w:rPr>
            <w:rFonts w:ascii="Gotham Pro" w:eastAsia="Times New Roman" w:hAnsi="Gotham Pro" w:cs="Gotham Pro"/>
            <w:color w:val="3366FF"/>
            <w:sz w:val="24"/>
            <w:szCs w:val="24"/>
            <w:u w:val="single"/>
            <w:lang w:eastAsia="ru-RU"/>
          </w:rPr>
          <w:t>онлайн-регистрацию</w:t>
        </w:r>
      </w:hyperlink>
      <w:r w:rsidRPr="00D50DE1"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  <w:t> на конкурс, указав код конкурса: НИК-237. При наличии нескольких авторов работы регистрацию на мероприятие проходит один из них, указывая при этом всех соавторов.</w:t>
      </w:r>
    </w:p>
    <w:p w:rsidR="00D50DE1" w:rsidRPr="00D50DE1" w:rsidRDefault="00D50DE1" w:rsidP="00D50DE1">
      <w:pPr>
        <w:spacing w:after="225" w:line="240" w:lineRule="auto"/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</w:pPr>
      <w:r w:rsidRPr="00D50DE1">
        <w:rPr>
          <w:rFonts w:ascii="Gotham Pro" w:eastAsia="Times New Roman" w:hAnsi="Gotham Pro" w:cs="Gotham Pro"/>
          <w:b/>
          <w:bCs/>
          <w:color w:val="2C2D2F"/>
          <w:sz w:val="24"/>
          <w:szCs w:val="24"/>
          <w:lang w:eastAsia="ru-RU"/>
        </w:rPr>
        <w:t>Шаг 2:</w:t>
      </w:r>
      <w:r w:rsidRPr="00D50DE1"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  <w:t> выслать в Оргкомитет конкурса на </w:t>
      </w:r>
      <w:hyperlink r:id="rId9" w:history="1">
        <w:r w:rsidRPr="00D50DE1">
          <w:rPr>
            <w:rFonts w:ascii="Gotham Pro" w:eastAsia="Times New Roman" w:hAnsi="Gotham Pro" w:cs="Gotham Pro"/>
            <w:color w:val="0076DB"/>
            <w:sz w:val="24"/>
            <w:szCs w:val="24"/>
            <w:u w:val="single"/>
            <w:lang w:eastAsia="ru-RU"/>
          </w:rPr>
          <w:t>new@sciencen.org</w:t>
        </w:r>
      </w:hyperlink>
      <w:r w:rsidRPr="00D50DE1"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  <w:t> до</w:t>
      </w:r>
      <w:r w:rsidRPr="00D50DE1">
        <w:rPr>
          <w:rFonts w:ascii="Gotham Pro" w:eastAsia="Times New Roman" w:hAnsi="Gotham Pro" w:cs="Gotham Pro"/>
          <w:b/>
          <w:bCs/>
          <w:color w:val="2C2D2F"/>
          <w:sz w:val="24"/>
          <w:szCs w:val="24"/>
          <w:lang w:eastAsia="ru-RU"/>
        </w:rPr>
        <w:t> 27 декабря 2022 г. (включительно)</w:t>
      </w:r>
      <w:r w:rsidRPr="00D50DE1"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  <w:t> два файла:</w:t>
      </w:r>
    </w:p>
    <w:p w:rsidR="00D50DE1" w:rsidRPr="00D50DE1" w:rsidRDefault="00D50DE1" w:rsidP="00D50DE1">
      <w:pPr>
        <w:numPr>
          <w:ilvl w:val="0"/>
          <w:numId w:val="1"/>
        </w:numPr>
        <w:spacing w:after="75" w:line="240" w:lineRule="auto"/>
        <w:ind w:left="480"/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</w:pPr>
      <w:r w:rsidRPr="00D50DE1"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  <w:t>конкурсную статью, оформленную в соответствии с </w:t>
      </w:r>
      <w:hyperlink r:id="rId10" w:tgtFrame="_blank" w:history="1">
        <w:r w:rsidRPr="00D50DE1">
          <w:rPr>
            <w:rFonts w:ascii="Gotham Pro" w:eastAsia="Times New Roman" w:hAnsi="Gotham Pro" w:cs="Gotham Pro"/>
            <w:color w:val="3366FF"/>
            <w:sz w:val="24"/>
            <w:szCs w:val="24"/>
            <w:u w:val="single"/>
            <w:lang w:eastAsia="ru-RU"/>
          </w:rPr>
          <w:t>требованиями</w:t>
        </w:r>
      </w:hyperlink>
      <w:r w:rsidRPr="00D50DE1"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  <w:t> </w:t>
      </w:r>
    </w:p>
    <w:p w:rsidR="00D50DE1" w:rsidRPr="00D50DE1" w:rsidRDefault="00D50DE1" w:rsidP="00D50DE1">
      <w:pPr>
        <w:numPr>
          <w:ilvl w:val="0"/>
          <w:numId w:val="1"/>
        </w:numPr>
        <w:spacing w:after="75" w:line="240" w:lineRule="auto"/>
        <w:ind w:left="480"/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</w:pPr>
      <w:r w:rsidRPr="00D50DE1"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  <w:t>подтверждение </w:t>
      </w:r>
      <w:hyperlink r:id="rId11" w:history="1">
        <w:r w:rsidRPr="00D50DE1">
          <w:rPr>
            <w:rFonts w:ascii="Gotham Pro" w:eastAsia="Times New Roman" w:hAnsi="Gotham Pro" w:cs="Gotham Pro"/>
            <w:color w:val="3366FF"/>
            <w:sz w:val="24"/>
            <w:szCs w:val="24"/>
            <w:u w:val="single"/>
            <w:lang w:eastAsia="ru-RU"/>
          </w:rPr>
          <w:t>оплаты</w:t>
        </w:r>
      </w:hyperlink>
      <w:r w:rsidRPr="00D50DE1"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  <w:t> (копию квитанции или чека)   </w:t>
      </w:r>
    </w:p>
    <w:p w:rsidR="00D50DE1" w:rsidRDefault="00D50DE1" w:rsidP="00D50DE1">
      <w:pPr>
        <w:pStyle w:val="a4"/>
        <w:numPr>
          <w:ilvl w:val="0"/>
          <w:numId w:val="1"/>
        </w:numPr>
        <w:spacing w:before="0" w:beforeAutospacing="0" w:after="225" w:afterAutospacing="0"/>
        <w:rPr>
          <w:rFonts w:ascii="Gotham Pro" w:hAnsi="Gotham Pro" w:cs="Gotham Pro"/>
          <w:color w:val="2C2D2F"/>
        </w:rPr>
      </w:pPr>
      <w:r>
        <w:rPr>
          <w:rStyle w:val="a5"/>
          <w:rFonts w:ascii="Gotham Pro" w:hAnsi="Gotham Pro" w:cs="Gotham Pro"/>
          <w:color w:val="00B004"/>
        </w:rPr>
        <w:t>НОМИНАЦИИ КОНКУРСА</w:t>
      </w:r>
      <w:r>
        <w:rPr>
          <w:rFonts w:ascii="Gotham Pro" w:hAnsi="Gotham Pro" w:cs="Gotham Pro"/>
          <w:color w:val="2C2D2F"/>
        </w:rPr>
        <w:t> </w:t>
      </w:r>
    </w:p>
    <w:p w:rsidR="00D50DE1" w:rsidRDefault="00D50DE1" w:rsidP="00D50DE1">
      <w:pPr>
        <w:pStyle w:val="a4"/>
        <w:numPr>
          <w:ilvl w:val="0"/>
          <w:numId w:val="1"/>
        </w:numPr>
        <w:spacing w:before="0" w:beforeAutospacing="0" w:after="225" w:afterAutospacing="0"/>
        <w:rPr>
          <w:rFonts w:ascii="Gotham Pro" w:hAnsi="Gotham Pro" w:cs="Gotham Pro"/>
          <w:color w:val="2C2D2F"/>
        </w:rPr>
      </w:pPr>
      <w:r>
        <w:rPr>
          <w:rFonts w:ascii="Gotham Pro" w:hAnsi="Gotham Pro" w:cs="Gotham Pro"/>
          <w:color w:val="2C2D2F"/>
        </w:rPr>
        <w:lastRenderedPageBreak/>
        <w:t>Номинация 1. Теория и методика обучения и воспитания</w:t>
      </w:r>
      <w:r>
        <w:rPr>
          <w:rFonts w:ascii="Gotham Pro" w:hAnsi="Gotham Pro" w:cs="Gotham Pro"/>
          <w:color w:val="2C2D2F"/>
        </w:rPr>
        <w:br/>
        <w:t>Номинация 2. Инновационные технологии в педагогической деятельности</w:t>
      </w:r>
      <w:r>
        <w:rPr>
          <w:rFonts w:ascii="Gotham Pro" w:hAnsi="Gotham Pro" w:cs="Gotham Pro"/>
          <w:color w:val="2C2D2F"/>
        </w:rPr>
        <w:br/>
        <w:t xml:space="preserve">Номинация 3. </w:t>
      </w:r>
      <w:proofErr w:type="spellStart"/>
      <w:r>
        <w:rPr>
          <w:rFonts w:ascii="Gotham Pro" w:hAnsi="Gotham Pro" w:cs="Gotham Pro"/>
          <w:color w:val="2C2D2F"/>
        </w:rPr>
        <w:t>Цифровизация</w:t>
      </w:r>
      <w:proofErr w:type="spellEnd"/>
      <w:r>
        <w:rPr>
          <w:rFonts w:ascii="Gotham Pro" w:hAnsi="Gotham Pro" w:cs="Gotham Pro"/>
          <w:color w:val="2C2D2F"/>
        </w:rPr>
        <w:t xml:space="preserve"> в образовании</w:t>
      </w:r>
      <w:r>
        <w:rPr>
          <w:rFonts w:ascii="Gotham Pro" w:hAnsi="Gotham Pro" w:cs="Gotham Pro"/>
          <w:color w:val="2C2D2F"/>
        </w:rPr>
        <w:br/>
        <w:t>Номинация 4. Теория и методика профессионального образования</w:t>
      </w:r>
      <w:r>
        <w:rPr>
          <w:rFonts w:ascii="Gotham Pro" w:hAnsi="Gotham Pro" w:cs="Gotham Pro"/>
          <w:color w:val="2C2D2F"/>
        </w:rPr>
        <w:br/>
        <w:t>Номинация 5. Теория и методика среднего образования</w:t>
      </w:r>
      <w:r>
        <w:rPr>
          <w:rFonts w:ascii="Gotham Pro" w:hAnsi="Gotham Pro" w:cs="Gotham Pro"/>
          <w:color w:val="2C2D2F"/>
        </w:rPr>
        <w:br/>
        <w:t>Номинация 6. Теория и методика дошкольного образования</w:t>
      </w:r>
      <w:r>
        <w:rPr>
          <w:rFonts w:ascii="Gotham Pro" w:hAnsi="Gotham Pro" w:cs="Gotham Pro"/>
          <w:color w:val="2C2D2F"/>
        </w:rPr>
        <w:br/>
        <w:t>Номинация 7. Теория и методика дополнительного образования</w:t>
      </w:r>
      <w:r>
        <w:rPr>
          <w:rFonts w:ascii="Gotham Pro" w:hAnsi="Gotham Pro" w:cs="Gotham Pro"/>
          <w:color w:val="2C2D2F"/>
        </w:rPr>
        <w:br/>
        <w:t>Номинация 8. Экологическое образование и воспитание</w:t>
      </w:r>
      <w:r>
        <w:rPr>
          <w:rFonts w:ascii="Gotham Pro" w:hAnsi="Gotham Pro" w:cs="Gotham Pro"/>
          <w:color w:val="2C2D2F"/>
        </w:rPr>
        <w:br/>
        <w:t>Номинация 9. ФГОС и особенности его применения</w:t>
      </w:r>
      <w:r>
        <w:rPr>
          <w:rFonts w:ascii="Gotham Pro" w:hAnsi="Gotham Pro" w:cs="Gotham Pro"/>
          <w:color w:val="2C2D2F"/>
        </w:rPr>
        <w:br/>
        <w:t>Номинация 10. Открытое занятие и особенности его проведения</w:t>
      </w:r>
      <w:r>
        <w:rPr>
          <w:rFonts w:ascii="Gotham Pro" w:hAnsi="Gotham Pro" w:cs="Gotham Pro"/>
          <w:color w:val="2C2D2F"/>
        </w:rPr>
        <w:br/>
        <w:t>Номинация 11. Патриотическое воспитание</w:t>
      </w:r>
      <w:r>
        <w:rPr>
          <w:rFonts w:ascii="Gotham Pro" w:hAnsi="Gotham Pro" w:cs="Gotham Pro"/>
          <w:color w:val="2C2D2F"/>
        </w:rPr>
        <w:br/>
        <w:t>Номинация 12. Коррекционная педагогика</w:t>
      </w:r>
      <w:r>
        <w:rPr>
          <w:rFonts w:ascii="Gotham Pro" w:hAnsi="Gotham Pro" w:cs="Gotham Pro"/>
          <w:color w:val="2C2D2F"/>
        </w:rPr>
        <w:br/>
        <w:t>Номинация 13. Психология</w:t>
      </w:r>
      <w:r>
        <w:rPr>
          <w:rFonts w:ascii="Gotham Pro" w:hAnsi="Gotham Pro" w:cs="Gotham Pro"/>
          <w:color w:val="2C2D2F"/>
        </w:rPr>
        <w:br/>
        <w:t>Номинация 14. История педагогики и образования</w:t>
      </w:r>
      <w:r>
        <w:rPr>
          <w:rFonts w:ascii="Gotham Pro" w:hAnsi="Gotham Pro" w:cs="Gotham Pro"/>
          <w:color w:val="2C2D2F"/>
        </w:rPr>
        <w:br/>
        <w:t>Номинация 15. Теория и методика физического воспитания</w:t>
      </w:r>
      <w:r>
        <w:rPr>
          <w:rFonts w:ascii="Gotham Pro" w:hAnsi="Gotham Pro" w:cs="Gotham Pro"/>
          <w:color w:val="2C2D2F"/>
        </w:rPr>
        <w:br/>
        <w:t>Номинация 16. Теория, методика и организация социально-культурной деятельности</w:t>
      </w:r>
      <w:r>
        <w:rPr>
          <w:rFonts w:ascii="Gotham Pro" w:hAnsi="Gotham Pro" w:cs="Gotham Pro"/>
          <w:color w:val="2C2D2F"/>
        </w:rPr>
        <w:br/>
        <w:t>Номинация 17. Музыкальное образование</w:t>
      </w:r>
      <w:r>
        <w:rPr>
          <w:rFonts w:ascii="Gotham Pro" w:hAnsi="Gotham Pro" w:cs="Gotham Pro"/>
          <w:color w:val="2C2D2F"/>
        </w:rPr>
        <w:br/>
        <w:t>Номинация 18. Работа с родителями </w:t>
      </w:r>
      <w:r>
        <w:rPr>
          <w:rFonts w:ascii="Gotham Pro" w:hAnsi="Gotham Pro" w:cs="Gotham Pro"/>
          <w:color w:val="2C2D2F"/>
        </w:rPr>
        <w:br/>
        <w:t>Номинация 19. Актуальные вопросы современного образования</w:t>
      </w:r>
    </w:p>
    <w:p w:rsidR="00D50DE1" w:rsidRPr="00D50DE1" w:rsidRDefault="00D50DE1" w:rsidP="00D50DE1">
      <w:pPr>
        <w:shd w:val="clear" w:color="auto" w:fill="FFFFFF"/>
        <w:spacing w:after="225" w:line="240" w:lineRule="auto"/>
        <w:rPr>
          <w:rFonts w:ascii="Gotham Pro" w:eastAsia="Times New Roman" w:hAnsi="Gotham Pro" w:cs="Gotham Pro"/>
          <w:color w:val="2C2D2F"/>
          <w:sz w:val="24"/>
          <w:szCs w:val="24"/>
          <w:lang w:eastAsia="ru-RU"/>
        </w:rPr>
      </w:pPr>
      <w:hyperlink r:id="rId12" w:tgtFrame="_blank" w:tooltip="DOCX файл, 122 KB" w:history="1">
        <w:r>
          <w:rPr>
            <w:rStyle w:val="a6"/>
            <w:rFonts w:ascii="Gotham Pro" w:hAnsi="Gotham Pro" w:cs="Gotham Pro"/>
            <w:b/>
            <w:bCs/>
            <w:color w:val="0076DB"/>
            <w:sz w:val="36"/>
            <w:szCs w:val="36"/>
          </w:rPr>
          <w:t>Скачать условия участия</w:t>
        </w:r>
      </w:hyperlink>
    </w:p>
    <w:p w:rsidR="00D50DE1" w:rsidRPr="00D50DE1" w:rsidRDefault="00D50DE1" w:rsidP="00D50DE1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2C2D2F"/>
          <w:sz w:val="20"/>
          <w:szCs w:val="20"/>
          <w:lang w:eastAsia="ru-RU"/>
        </w:rPr>
      </w:pPr>
    </w:p>
    <w:p w:rsidR="00D50DE1" w:rsidRPr="00D50DE1" w:rsidRDefault="00D50DE1" w:rsidP="00D50DE1">
      <w:pPr>
        <w:pStyle w:val="a3"/>
      </w:pPr>
    </w:p>
    <w:sectPr w:rsidR="00D50DE1" w:rsidRPr="00D5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C8" w:rsidRDefault="003F6AC8" w:rsidP="00D50DE1">
      <w:pPr>
        <w:spacing w:after="0" w:line="240" w:lineRule="auto"/>
      </w:pPr>
      <w:r>
        <w:separator/>
      </w:r>
    </w:p>
  </w:endnote>
  <w:endnote w:type="continuationSeparator" w:id="0">
    <w:p w:rsidR="003F6AC8" w:rsidRDefault="003F6AC8" w:rsidP="00D5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 Pro">
    <w:altName w:val="Times New Roman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C8" w:rsidRDefault="003F6AC8" w:rsidP="00D50DE1">
      <w:pPr>
        <w:spacing w:after="0" w:line="240" w:lineRule="auto"/>
      </w:pPr>
      <w:r>
        <w:separator/>
      </w:r>
    </w:p>
  </w:footnote>
  <w:footnote w:type="continuationSeparator" w:id="0">
    <w:p w:rsidR="003F6AC8" w:rsidRDefault="003F6AC8" w:rsidP="00D5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96E"/>
    <w:multiLevelType w:val="multilevel"/>
    <w:tmpl w:val="1D1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6551F"/>
    <w:multiLevelType w:val="multilevel"/>
    <w:tmpl w:val="9F2A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B7"/>
    <w:rsid w:val="003F6AC8"/>
    <w:rsid w:val="00425EAB"/>
    <w:rsid w:val="004F23A2"/>
    <w:rsid w:val="00D50DE1"/>
    <w:rsid w:val="00D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D851D-0439-44B8-AB08-3453B7B6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E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5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0DE1"/>
    <w:rPr>
      <w:b/>
      <w:bCs/>
    </w:rPr>
  </w:style>
  <w:style w:type="character" w:styleId="a6">
    <w:name w:val="Hyperlink"/>
    <w:basedOn w:val="a0"/>
    <w:uiPriority w:val="99"/>
    <w:semiHidden/>
    <w:unhideWhenUsed/>
    <w:rsid w:val="00D50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3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n.org/novaja-nauka-konkursy/onlajn-registracija-na-konku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cen.org/novaja-nauka-konkursy/arhiv-konkursov/" TargetMode="External"/><Relationship Id="rId12" Type="http://schemas.openxmlformats.org/officeDocument/2006/relationships/hyperlink" Target="https://sciencen.org/assets/Kontent/Konkursy/Inf.-pisma/NIK-237-inf.pism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encen.org/oplat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iencen.org/assets/Kontent/Konkursy/Inf.-pisma/NIK-237-inf.pism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@science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2022-12-09T08:34:00Z</dcterms:created>
  <dcterms:modified xsi:type="dcterms:W3CDTF">2022-12-09T08:54:00Z</dcterms:modified>
</cp:coreProperties>
</file>